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9893" w14:textId="1B431BC3" w:rsidR="002E6913" w:rsidRPr="00214EA4" w:rsidRDefault="005F6717" w:rsidP="00BC67EE">
      <w:pPr>
        <w:rPr>
          <w:b/>
          <w:sz w:val="20"/>
          <w:szCs w:val="20"/>
          <w:lang w:val="en-GB"/>
        </w:rPr>
      </w:pPr>
      <w:r w:rsidRPr="00214EA4">
        <w:rPr>
          <w:b/>
          <w:sz w:val="20"/>
          <w:szCs w:val="20"/>
          <w:lang w:val="en-GB"/>
        </w:rPr>
        <w:t xml:space="preserve">Site Visit </w:t>
      </w:r>
      <w:r w:rsidR="009F67B4" w:rsidRPr="00214EA4">
        <w:rPr>
          <w:b/>
          <w:sz w:val="20"/>
          <w:szCs w:val="20"/>
          <w:lang w:val="en-GB"/>
        </w:rPr>
        <w:t>Report</w:t>
      </w:r>
    </w:p>
    <w:tbl>
      <w:tblPr>
        <w:tblStyle w:val="TableGrid"/>
        <w:tblW w:w="0" w:type="auto"/>
        <w:tblLook w:val="04A0" w:firstRow="1" w:lastRow="0" w:firstColumn="1" w:lastColumn="0" w:noHBand="0" w:noVBand="1"/>
      </w:tblPr>
      <w:tblGrid>
        <w:gridCol w:w="1207"/>
        <w:gridCol w:w="8825"/>
      </w:tblGrid>
      <w:tr w:rsidR="00214EA4" w:rsidRPr="00214EA4" w14:paraId="47CFD4CE" w14:textId="77777777" w:rsidTr="008E03BC">
        <w:trPr>
          <w:trHeight w:val="454"/>
        </w:trPr>
        <w:tc>
          <w:tcPr>
            <w:tcW w:w="1129" w:type="dxa"/>
            <w:vAlign w:val="center"/>
          </w:tcPr>
          <w:p w14:paraId="58EA12AD" w14:textId="2CB3D6CA" w:rsidR="008E03BC" w:rsidRPr="00214EA4" w:rsidRDefault="008E03BC" w:rsidP="008E03BC">
            <w:pPr>
              <w:spacing w:before="120" w:after="120"/>
              <w:rPr>
                <w:sz w:val="20"/>
                <w:szCs w:val="20"/>
                <w:lang w:val="en-GB"/>
              </w:rPr>
            </w:pPr>
            <w:r w:rsidRPr="00214EA4">
              <w:rPr>
                <w:sz w:val="20"/>
                <w:szCs w:val="20"/>
                <w:lang w:val="en-GB"/>
              </w:rPr>
              <w:t>Date:</w:t>
            </w:r>
          </w:p>
        </w:tc>
        <w:tc>
          <w:tcPr>
            <w:tcW w:w="8903" w:type="dxa"/>
            <w:vAlign w:val="center"/>
          </w:tcPr>
          <w:p w14:paraId="26DB581B" w14:textId="2EB8421D" w:rsidR="008E03BC" w:rsidRPr="00214EA4" w:rsidRDefault="00EA094D" w:rsidP="008E03BC">
            <w:pPr>
              <w:spacing w:before="120" w:after="120"/>
              <w:rPr>
                <w:sz w:val="20"/>
                <w:szCs w:val="20"/>
                <w:lang w:val="en-GB"/>
              </w:rPr>
            </w:pPr>
            <w:r>
              <w:rPr>
                <w:sz w:val="20"/>
                <w:szCs w:val="20"/>
                <w:lang w:val="en-GB"/>
              </w:rPr>
              <w:t>12 February 2021</w:t>
            </w:r>
          </w:p>
        </w:tc>
      </w:tr>
      <w:tr w:rsidR="00214EA4" w:rsidRPr="00214EA4" w14:paraId="150B47EB" w14:textId="77777777" w:rsidTr="008E03BC">
        <w:trPr>
          <w:trHeight w:val="454"/>
        </w:trPr>
        <w:tc>
          <w:tcPr>
            <w:tcW w:w="1129" w:type="dxa"/>
            <w:vAlign w:val="center"/>
          </w:tcPr>
          <w:p w14:paraId="0B23CA3E" w14:textId="437EF677" w:rsidR="008E03BC" w:rsidRPr="00214EA4" w:rsidRDefault="008E03BC" w:rsidP="008E03BC">
            <w:pPr>
              <w:spacing w:before="120" w:after="120"/>
              <w:rPr>
                <w:sz w:val="20"/>
                <w:szCs w:val="20"/>
                <w:lang w:val="en-GB"/>
              </w:rPr>
            </w:pPr>
            <w:r w:rsidRPr="00214EA4">
              <w:rPr>
                <w:sz w:val="20"/>
                <w:szCs w:val="20"/>
                <w:lang w:val="en-GB"/>
              </w:rPr>
              <w:t>Tender:</w:t>
            </w:r>
          </w:p>
        </w:tc>
        <w:tc>
          <w:tcPr>
            <w:tcW w:w="8903" w:type="dxa"/>
            <w:vAlign w:val="center"/>
          </w:tcPr>
          <w:p w14:paraId="7712531C" w14:textId="0546DE65" w:rsidR="008E03BC" w:rsidRPr="005B57AD" w:rsidRDefault="0082332D" w:rsidP="0082332D">
            <w:pPr>
              <w:spacing w:before="120" w:after="120"/>
              <w:rPr>
                <w:sz w:val="20"/>
                <w:szCs w:val="20"/>
              </w:rPr>
            </w:pPr>
            <w:r w:rsidRPr="0082332D">
              <w:rPr>
                <w:sz w:val="20"/>
                <w:szCs w:val="20"/>
                <w:lang w:val="en-GB"/>
              </w:rPr>
              <w:t>Tender for Plastering, Painting, Tile-Laying, the Manufacture, Supply, Delivery and Installation of Aluminium Apertures, Two Garage Doors, and a Spiral Staircase as part of ERDF Project ERDF.05.121 – Wildlife Rehabilitation Centre</w:t>
            </w:r>
            <w:r>
              <w:rPr>
                <w:sz w:val="20"/>
                <w:szCs w:val="20"/>
                <w:lang w:val="en-GB"/>
              </w:rPr>
              <w:t xml:space="preserve"> - </w:t>
            </w:r>
            <w:r w:rsidRPr="0082332D">
              <w:rPr>
                <w:sz w:val="20"/>
                <w:szCs w:val="20"/>
                <w:lang w:val="en-GB"/>
              </w:rPr>
              <w:t>ERDF.05.0121 – Tender 030</w:t>
            </w:r>
          </w:p>
        </w:tc>
      </w:tr>
      <w:tr w:rsidR="00214EA4" w:rsidRPr="00214EA4" w14:paraId="2370CF2A" w14:textId="77777777" w:rsidTr="008E03BC">
        <w:trPr>
          <w:trHeight w:val="454"/>
        </w:trPr>
        <w:tc>
          <w:tcPr>
            <w:tcW w:w="1129" w:type="dxa"/>
            <w:vAlign w:val="center"/>
          </w:tcPr>
          <w:p w14:paraId="6CD2C7D4" w14:textId="45575A94" w:rsidR="008E03BC" w:rsidRPr="00214EA4" w:rsidRDefault="008E03BC" w:rsidP="008E03BC">
            <w:pPr>
              <w:spacing w:before="120" w:after="120"/>
              <w:rPr>
                <w:sz w:val="20"/>
                <w:szCs w:val="20"/>
                <w:lang w:val="en-GB"/>
              </w:rPr>
            </w:pPr>
            <w:r w:rsidRPr="00214EA4">
              <w:rPr>
                <w:sz w:val="20"/>
                <w:szCs w:val="20"/>
                <w:lang w:val="en-GB"/>
              </w:rPr>
              <w:t>Attendees:</w:t>
            </w:r>
          </w:p>
        </w:tc>
        <w:tc>
          <w:tcPr>
            <w:tcW w:w="8903" w:type="dxa"/>
            <w:vAlign w:val="center"/>
          </w:tcPr>
          <w:p w14:paraId="6D48F877" w14:textId="169A2A44" w:rsidR="008E03BC" w:rsidRPr="00214EA4" w:rsidRDefault="008E03BC" w:rsidP="008E03BC">
            <w:pPr>
              <w:spacing w:before="120" w:after="120"/>
              <w:rPr>
                <w:sz w:val="20"/>
                <w:szCs w:val="20"/>
                <w:lang w:val="en-GB"/>
              </w:rPr>
            </w:pPr>
            <w:r w:rsidRPr="00214EA4">
              <w:rPr>
                <w:sz w:val="20"/>
                <w:szCs w:val="20"/>
                <w:lang w:val="en-GB"/>
              </w:rPr>
              <w:t>As per attached signature sheet</w:t>
            </w:r>
          </w:p>
        </w:tc>
      </w:tr>
      <w:tr w:rsidR="00214EA4" w:rsidRPr="00B504B3" w14:paraId="61356EBD" w14:textId="77777777" w:rsidTr="007D7DFB">
        <w:trPr>
          <w:trHeight w:val="6133"/>
        </w:trPr>
        <w:tc>
          <w:tcPr>
            <w:tcW w:w="1129" w:type="dxa"/>
          </w:tcPr>
          <w:p w14:paraId="440C5E5A" w14:textId="77777777" w:rsidR="008E03BC" w:rsidRPr="00214EA4" w:rsidRDefault="008E03BC" w:rsidP="008E03BC">
            <w:pPr>
              <w:spacing w:before="120" w:after="120"/>
              <w:rPr>
                <w:sz w:val="20"/>
                <w:szCs w:val="20"/>
                <w:lang w:val="en-GB"/>
              </w:rPr>
            </w:pPr>
            <w:r w:rsidRPr="00214EA4">
              <w:rPr>
                <w:sz w:val="20"/>
                <w:szCs w:val="20"/>
                <w:lang w:val="en-GB"/>
              </w:rPr>
              <w:t>Summary of Proceedings</w:t>
            </w:r>
          </w:p>
          <w:p w14:paraId="39C84152" w14:textId="77777777" w:rsidR="008E03BC" w:rsidRPr="00214EA4" w:rsidRDefault="008E03BC" w:rsidP="008E03BC">
            <w:pPr>
              <w:spacing w:before="120" w:after="120"/>
              <w:rPr>
                <w:sz w:val="20"/>
                <w:szCs w:val="20"/>
                <w:lang w:val="en-GB"/>
              </w:rPr>
            </w:pPr>
          </w:p>
        </w:tc>
        <w:tc>
          <w:tcPr>
            <w:tcW w:w="8903" w:type="dxa"/>
          </w:tcPr>
          <w:p w14:paraId="27A4CD5E" w14:textId="0ACE7008" w:rsidR="00103200" w:rsidRDefault="00B504B3" w:rsidP="008E03BC">
            <w:pPr>
              <w:spacing w:before="120" w:after="120"/>
              <w:rPr>
                <w:sz w:val="20"/>
                <w:szCs w:val="20"/>
                <w:lang w:val="en-GB"/>
              </w:rPr>
            </w:pPr>
            <w:r>
              <w:rPr>
                <w:sz w:val="20"/>
                <w:szCs w:val="20"/>
                <w:lang w:val="en-GB"/>
              </w:rPr>
              <w:t xml:space="preserve">Project </w:t>
            </w:r>
            <w:r w:rsidR="00A15901">
              <w:rPr>
                <w:sz w:val="20"/>
                <w:szCs w:val="20"/>
                <w:lang w:val="en-GB"/>
              </w:rPr>
              <w:t xml:space="preserve">Architect </w:t>
            </w:r>
            <w:r w:rsidR="008E03BC" w:rsidRPr="00214EA4">
              <w:rPr>
                <w:sz w:val="20"/>
                <w:szCs w:val="20"/>
                <w:lang w:val="en-GB"/>
              </w:rPr>
              <w:t xml:space="preserve">and representative of Project Management Service Provider </w:t>
            </w:r>
            <w:r>
              <w:rPr>
                <w:sz w:val="20"/>
                <w:szCs w:val="20"/>
                <w:lang w:val="en-GB"/>
              </w:rPr>
              <w:t>g</w:t>
            </w:r>
            <w:r w:rsidR="00103200">
              <w:rPr>
                <w:sz w:val="20"/>
                <w:szCs w:val="20"/>
                <w:lang w:val="en-GB"/>
              </w:rPr>
              <w:t xml:space="preserve">ave a brief description of the nature of services expected under the tender </w:t>
            </w:r>
            <w:r w:rsidR="008E03BC" w:rsidRPr="00214EA4">
              <w:rPr>
                <w:sz w:val="20"/>
                <w:szCs w:val="20"/>
                <w:lang w:val="en-GB"/>
              </w:rPr>
              <w:t xml:space="preserve">document. </w:t>
            </w:r>
          </w:p>
          <w:p w14:paraId="3FAA1292" w14:textId="77777777" w:rsidR="00103200" w:rsidRDefault="00EA094D" w:rsidP="00103200">
            <w:pPr>
              <w:spacing w:before="120" w:after="120"/>
              <w:rPr>
                <w:sz w:val="20"/>
                <w:szCs w:val="20"/>
                <w:lang w:val="en-GB"/>
              </w:rPr>
            </w:pPr>
            <w:r>
              <w:rPr>
                <w:sz w:val="20"/>
                <w:szCs w:val="20"/>
                <w:lang w:val="en-GB"/>
              </w:rPr>
              <w:t>The following questions were asked:</w:t>
            </w:r>
          </w:p>
          <w:p w14:paraId="510C8EC2" w14:textId="238F8AB4" w:rsidR="00EA094D" w:rsidRDefault="00EA094D" w:rsidP="0082332D">
            <w:pPr>
              <w:spacing w:before="120" w:after="120"/>
              <w:rPr>
                <w:sz w:val="20"/>
                <w:szCs w:val="20"/>
                <w:lang w:val="en-GB"/>
              </w:rPr>
            </w:pPr>
            <w:r>
              <w:rPr>
                <w:sz w:val="20"/>
                <w:szCs w:val="20"/>
                <w:lang w:val="en-GB"/>
              </w:rPr>
              <w:t xml:space="preserve">Q1. </w:t>
            </w:r>
            <w:r w:rsidR="0082332D">
              <w:rPr>
                <w:sz w:val="20"/>
                <w:szCs w:val="20"/>
                <w:lang w:val="en-GB"/>
              </w:rPr>
              <w:t xml:space="preserve">Tender is generic re paint. Does it have to be Acrylic? </w:t>
            </w:r>
          </w:p>
          <w:p w14:paraId="54C8EB30" w14:textId="6AD86199" w:rsidR="0082332D" w:rsidRDefault="0082332D" w:rsidP="0082332D">
            <w:pPr>
              <w:spacing w:before="120" w:after="120"/>
              <w:rPr>
                <w:sz w:val="20"/>
                <w:szCs w:val="20"/>
                <w:lang w:val="en-GB"/>
              </w:rPr>
            </w:pPr>
            <w:r>
              <w:rPr>
                <w:sz w:val="20"/>
                <w:szCs w:val="20"/>
                <w:lang w:val="en-GB"/>
              </w:rPr>
              <w:t>Bidders should refer to the tender specs which focus on the performance of the paint, and not what type of paint it should be. The contractor will have to remove any existing finishes prior to applying any paint, and if necessary repair the surfaces.</w:t>
            </w:r>
          </w:p>
          <w:p w14:paraId="0A252192" w14:textId="2C410AF7" w:rsidR="0082332D" w:rsidRDefault="0082332D" w:rsidP="0082332D">
            <w:pPr>
              <w:spacing w:before="120" w:after="120"/>
              <w:rPr>
                <w:sz w:val="20"/>
                <w:szCs w:val="20"/>
                <w:lang w:val="en-GB"/>
              </w:rPr>
            </w:pPr>
            <w:r>
              <w:rPr>
                <w:sz w:val="20"/>
                <w:szCs w:val="20"/>
                <w:lang w:val="en-GB"/>
              </w:rPr>
              <w:t>Q2. Does the floor have to be treated prior to the application of epoxy?</w:t>
            </w:r>
          </w:p>
          <w:p w14:paraId="564E7DD8" w14:textId="0CEDC7B3" w:rsidR="0082332D" w:rsidRDefault="0082332D" w:rsidP="0082332D">
            <w:pPr>
              <w:spacing w:before="120" w:after="120"/>
              <w:rPr>
                <w:sz w:val="20"/>
                <w:szCs w:val="20"/>
                <w:lang w:val="en-GB"/>
              </w:rPr>
            </w:pPr>
            <w:r>
              <w:rPr>
                <w:sz w:val="20"/>
                <w:szCs w:val="20"/>
                <w:lang w:val="en-GB"/>
              </w:rPr>
              <w:t xml:space="preserve">The contractor will have to skim the ‘canals’ which cross the floor to a dept of circa six inches. </w:t>
            </w:r>
          </w:p>
          <w:p w14:paraId="1912C54B" w14:textId="5B6A5823" w:rsidR="0082332D" w:rsidRDefault="0082332D" w:rsidP="0082332D">
            <w:pPr>
              <w:spacing w:before="120" w:after="120"/>
              <w:rPr>
                <w:sz w:val="20"/>
                <w:szCs w:val="20"/>
                <w:lang w:val="en-GB"/>
              </w:rPr>
            </w:pPr>
            <w:r>
              <w:rPr>
                <w:sz w:val="20"/>
                <w:szCs w:val="20"/>
                <w:lang w:val="en-GB"/>
              </w:rPr>
              <w:t>Q3. With regards to the plastering of the ceiling, do the slabs (</w:t>
            </w:r>
            <w:proofErr w:type="spellStart"/>
            <w:r>
              <w:rPr>
                <w:sz w:val="20"/>
                <w:szCs w:val="20"/>
                <w:lang w:val="en-GB"/>
              </w:rPr>
              <w:t>planki</w:t>
            </w:r>
            <w:proofErr w:type="spellEnd"/>
            <w:r>
              <w:rPr>
                <w:sz w:val="20"/>
                <w:szCs w:val="20"/>
                <w:lang w:val="en-GB"/>
              </w:rPr>
              <w:t xml:space="preserve">) have to be plastered over? </w:t>
            </w:r>
          </w:p>
          <w:p w14:paraId="527EB011" w14:textId="683EC689" w:rsidR="00EA094D" w:rsidRPr="00103200" w:rsidRDefault="0082332D" w:rsidP="00103200">
            <w:pPr>
              <w:spacing w:before="120" w:after="120"/>
              <w:rPr>
                <w:sz w:val="20"/>
                <w:szCs w:val="20"/>
                <w:lang w:val="en-GB"/>
              </w:rPr>
            </w:pPr>
            <w:r>
              <w:rPr>
                <w:sz w:val="20"/>
                <w:szCs w:val="20"/>
                <w:lang w:val="en-GB"/>
              </w:rPr>
              <w:t xml:space="preserve">The slabs </w:t>
            </w:r>
            <w:r w:rsidR="00BC0E7F">
              <w:rPr>
                <w:sz w:val="20"/>
                <w:szCs w:val="20"/>
                <w:lang w:val="en-GB"/>
              </w:rPr>
              <w:t>(</w:t>
            </w:r>
            <w:proofErr w:type="spellStart"/>
            <w:r w:rsidR="00BC0E7F">
              <w:rPr>
                <w:sz w:val="20"/>
                <w:szCs w:val="20"/>
                <w:lang w:val="en-GB"/>
              </w:rPr>
              <w:t>planki</w:t>
            </w:r>
            <w:proofErr w:type="spellEnd"/>
            <w:r w:rsidR="00BC0E7F">
              <w:rPr>
                <w:sz w:val="20"/>
                <w:szCs w:val="20"/>
                <w:lang w:val="en-GB"/>
              </w:rPr>
              <w:t xml:space="preserve">) </w:t>
            </w:r>
            <w:r>
              <w:rPr>
                <w:sz w:val="20"/>
                <w:szCs w:val="20"/>
                <w:lang w:val="en-GB"/>
              </w:rPr>
              <w:t>themselves may not be plastered provided their surface is sufficiently smooth and ready to be painted over. Off course one would have to fill in the gaps. There will be areas where the ceiling is to be plastered over. Bidders should quote an average price.</w:t>
            </w:r>
          </w:p>
        </w:tc>
      </w:tr>
    </w:tbl>
    <w:p w14:paraId="4DED5705" w14:textId="4618EA17" w:rsidR="008E03BC" w:rsidRDefault="008E03BC">
      <w:pPr>
        <w:rPr>
          <w:sz w:val="20"/>
          <w:szCs w:val="20"/>
          <w:lang w:val="en-GB"/>
        </w:rPr>
      </w:pPr>
    </w:p>
    <w:p w14:paraId="44D953F7" w14:textId="207FE6F7" w:rsidR="00866CB2" w:rsidRDefault="00866CB2">
      <w:pPr>
        <w:rPr>
          <w:sz w:val="20"/>
          <w:szCs w:val="20"/>
          <w:lang w:val="en-GB"/>
        </w:rPr>
      </w:pPr>
      <w:r>
        <w:rPr>
          <w:sz w:val="20"/>
          <w:szCs w:val="20"/>
          <w:lang w:val="en-GB"/>
        </w:rPr>
        <w:t>Project Manager</w:t>
      </w:r>
    </w:p>
    <w:p w14:paraId="65CC63DA" w14:textId="309493C4" w:rsidR="00866CB2" w:rsidRPr="00214EA4" w:rsidRDefault="00866CB2">
      <w:pPr>
        <w:rPr>
          <w:sz w:val="20"/>
          <w:szCs w:val="20"/>
          <w:lang w:val="en-GB"/>
        </w:rPr>
      </w:pPr>
      <w:r>
        <w:rPr>
          <w:sz w:val="20"/>
          <w:szCs w:val="20"/>
          <w:lang w:val="en-GB"/>
        </w:rPr>
        <w:t>ERDF 05.121 – Wildlife Rehabilitation Centre</w:t>
      </w:r>
    </w:p>
    <w:sectPr w:rsidR="00866CB2" w:rsidRPr="00214EA4" w:rsidSect="005F6717">
      <w:headerReference w:type="default" r:id="rId7"/>
      <w:footerReference w:type="default" r:id="rId8"/>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B055E" w14:textId="77777777" w:rsidR="00470361" w:rsidRDefault="00470361" w:rsidP="005F6717">
      <w:pPr>
        <w:spacing w:after="0" w:line="240" w:lineRule="auto"/>
      </w:pPr>
      <w:r>
        <w:separator/>
      </w:r>
    </w:p>
  </w:endnote>
  <w:endnote w:type="continuationSeparator" w:id="0">
    <w:p w14:paraId="755B49C0" w14:textId="77777777" w:rsidR="00470361" w:rsidRDefault="00470361" w:rsidP="005F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1235" w14:textId="08E03579" w:rsidR="008E03BC" w:rsidRDefault="008E03BC">
    <w:pPr>
      <w:pStyle w:val="Footer"/>
    </w:pPr>
    <w:r>
      <w:rPr>
        <w:noProof/>
        <w:lang w:val="en-GB" w:eastAsia="en-GB"/>
      </w:rPr>
      <w:drawing>
        <wp:inline distT="0" distB="0" distL="0" distR="0" wp14:anchorId="1C70287E" wp14:editId="15CE32D5">
          <wp:extent cx="5943600" cy="950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DF OP 1 E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50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EF474" w14:textId="77777777" w:rsidR="00470361" w:rsidRDefault="00470361" w:rsidP="005F6717">
      <w:pPr>
        <w:spacing w:after="0" w:line="240" w:lineRule="auto"/>
      </w:pPr>
      <w:r>
        <w:separator/>
      </w:r>
    </w:p>
  </w:footnote>
  <w:footnote w:type="continuationSeparator" w:id="0">
    <w:p w14:paraId="35A17C42" w14:textId="77777777" w:rsidR="00470361" w:rsidRDefault="00470361" w:rsidP="005F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2810"/>
      <w:gridCol w:w="3955"/>
    </w:tblGrid>
    <w:tr w:rsidR="00866CB2" w14:paraId="4DB2D68B" w14:textId="43AD22B4" w:rsidTr="00866CB2">
      <w:tc>
        <w:tcPr>
          <w:tcW w:w="1632" w:type="pct"/>
          <w:vAlign w:val="center"/>
        </w:tcPr>
        <w:p w14:paraId="6AAD8FD9" w14:textId="28EF44DA" w:rsidR="00866CB2" w:rsidRDefault="00866CB2" w:rsidP="00866CB2">
          <w:pPr>
            <w:pStyle w:val="Header"/>
            <w:jc w:val="center"/>
          </w:pPr>
          <w:r>
            <w:rPr>
              <w:noProof/>
              <w:lang w:val="en-GB" w:eastAsia="en-GB"/>
            </w:rPr>
            <w:drawing>
              <wp:inline distT="0" distB="0" distL="0" distR="0" wp14:anchorId="7E3125ED" wp14:editId="294FF703">
                <wp:extent cx="1722857" cy="72000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mono ENG.jpg"/>
                        <pic:cNvPicPr/>
                      </pic:nvPicPr>
                      <pic:blipFill>
                        <a:blip r:embed="rId1">
                          <a:extLst>
                            <a:ext uri="{28A0092B-C50C-407E-A947-70E740481C1C}">
                              <a14:useLocalDpi xmlns:a14="http://schemas.microsoft.com/office/drawing/2010/main" val="0"/>
                            </a:ext>
                          </a:extLst>
                        </a:blip>
                        <a:stretch>
                          <a:fillRect/>
                        </a:stretch>
                      </pic:blipFill>
                      <pic:spPr>
                        <a:xfrm>
                          <a:off x="0" y="0"/>
                          <a:ext cx="1722857" cy="720000"/>
                        </a:xfrm>
                        <a:prstGeom prst="rect">
                          <a:avLst/>
                        </a:prstGeom>
                      </pic:spPr>
                    </pic:pic>
                  </a:graphicData>
                </a:graphic>
              </wp:inline>
            </w:drawing>
          </w:r>
        </w:p>
      </w:tc>
      <w:tc>
        <w:tcPr>
          <w:tcW w:w="1399" w:type="pct"/>
          <w:vAlign w:val="center"/>
        </w:tcPr>
        <w:p w14:paraId="1F745A24" w14:textId="17221413" w:rsidR="00866CB2" w:rsidRDefault="00866CB2" w:rsidP="00866CB2">
          <w:pPr>
            <w:pStyle w:val="Header"/>
            <w:jc w:val="center"/>
          </w:pPr>
          <w:r>
            <w:rPr>
              <w:noProof/>
              <w:lang w:val="en-GB" w:eastAsia="en-GB"/>
            </w:rPr>
            <w:drawing>
              <wp:anchor distT="0" distB="0" distL="114300" distR="114300" simplePos="0" relativeHeight="251661312" behindDoc="0" locked="0" layoutInCell="1" allowOverlap="1" wp14:anchorId="1168D6AD" wp14:editId="413F5567">
                <wp:simplePos x="0" y="0"/>
                <wp:positionH relativeFrom="column">
                  <wp:posOffset>2068830</wp:posOffset>
                </wp:positionH>
                <wp:positionV relativeFrom="paragraph">
                  <wp:posOffset>0</wp:posOffset>
                </wp:positionV>
                <wp:extent cx="1101725" cy="720000"/>
                <wp:effectExtent l="0" t="0" r="3175" b="444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01725" cy="720000"/>
                        </a:xfrm>
                        <a:prstGeom prst="rect">
                          <a:avLst/>
                        </a:prstGeom>
                      </pic:spPr>
                    </pic:pic>
                  </a:graphicData>
                </a:graphic>
                <wp14:sizeRelH relativeFrom="margin">
                  <wp14:pctWidth>0</wp14:pctWidth>
                </wp14:sizeRelH>
                <wp14:sizeRelV relativeFrom="margin">
                  <wp14:pctHeight>0</wp14:pctHeight>
                </wp14:sizeRelV>
              </wp:anchor>
            </w:drawing>
          </w:r>
        </w:p>
      </w:tc>
      <w:tc>
        <w:tcPr>
          <w:tcW w:w="1969" w:type="pct"/>
          <w:vAlign w:val="center"/>
        </w:tcPr>
        <w:tbl>
          <w:tblPr>
            <w:tblW w:w="3345" w:type="dxa"/>
            <w:tblCellSpacing w:w="0" w:type="dxa"/>
            <w:tblCellMar>
              <w:left w:w="0" w:type="dxa"/>
              <w:right w:w="0" w:type="dxa"/>
            </w:tblCellMar>
            <w:tblLook w:val="04A0" w:firstRow="1" w:lastRow="0" w:firstColumn="1" w:lastColumn="0" w:noHBand="0" w:noVBand="1"/>
          </w:tblPr>
          <w:tblGrid>
            <w:gridCol w:w="3345"/>
          </w:tblGrid>
          <w:tr w:rsidR="00866CB2" w14:paraId="1D86B7AE" w14:textId="77777777" w:rsidTr="004D201A">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330337F6" w14:textId="77777777" w:rsidR="00866CB2" w:rsidRDefault="00866CB2" w:rsidP="00866CB2">
                <w:pPr>
                  <w:spacing w:after="240"/>
                  <w:jc w:val="center"/>
                  <w:rPr>
                    <w:rFonts w:ascii="Arial" w:hAnsi="Arial" w:cs="Arial"/>
                    <w:lang w:eastAsia="en-GB"/>
                  </w:rPr>
                </w:pPr>
                <w:r>
                  <w:rPr>
                    <w:noProof/>
                  </w:rPr>
                  <w:drawing>
                    <wp:anchor distT="0" distB="0" distL="0" distR="0" simplePos="0" relativeHeight="251663360" behindDoc="0" locked="0" layoutInCell="1" allowOverlap="0" wp14:anchorId="581CF03D" wp14:editId="69394AB2">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866CB2" w:rsidRPr="0075614B" w14:paraId="66C6CB81" w14:textId="77777777" w:rsidTr="004D201A">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441437C" w14:textId="77777777" w:rsidR="00866CB2" w:rsidRPr="0075614B" w:rsidRDefault="00866CB2" w:rsidP="00866CB2">
                <w:pPr>
                  <w:jc w:val="center"/>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866CB2" w14:paraId="29FC88E8" w14:textId="77777777" w:rsidTr="004D201A">
            <w:trPr>
              <w:tblCellSpacing w:w="0" w:type="dxa"/>
            </w:trPr>
            <w:tc>
              <w:tcPr>
                <w:tcW w:w="5000" w:type="pct"/>
                <w:vAlign w:val="center"/>
                <w:hideMark/>
              </w:tcPr>
              <w:p w14:paraId="7379FD6F" w14:textId="77777777" w:rsidR="00866CB2" w:rsidRDefault="00866CB2" w:rsidP="00866CB2">
                <w:pPr>
                  <w:jc w:val="center"/>
                  <w:rPr>
                    <w:sz w:val="20"/>
                    <w:szCs w:val="20"/>
                    <w:lang w:eastAsia="en-GB"/>
                  </w:rPr>
                </w:pPr>
              </w:p>
            </w:tc>
          </w:tr>
        </w:tbl>
        <w:p w14:paraId="64192091" w14:textId="77777777" w:rsidR="00866CB2" w:rsidRPr="00866CB2" w:rsidRDefault="00866CB2" w:rsidP="00866CB2">
          <w:pPr>
            <w:pStyle w:val="Header"/>
            <w:jc w:val="center"/>
            <w:rPr>
              <w:noProof/>
              <w:lang w:eastAsia="en-GB"/>
            </w:rPr>
          </w:pPr>
        </w:p>
      </w:tc>
    </w:tr>
  </w:tbl>
  <w:p w14:paraId="4928CD81" w14:textId="77777777" w:rsidR="005F6717" w:rsidRDefault="005F6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33E01"/>
    <w:multiLevelType w:val="hybridMultilevel"/>
    <w:tmpl w:val="BB6E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7F"/>
    <w:rsid w:val="00035AB6"/>
    <w:rsid w:val="00103200"/>
    <w:rsid w:val="00107654"/>
    <w:rsid w:val="00214EA4"/>
    <w:rsid w:val="002E6913"/>
    <w:rsid w:val="00443B29"/>
    <w:rsid w:val="00470361"/>
    <w:rsid w:val="004F616C"/>
    <w:rsid w:val="00507CD6"/>
    <w:rsid w:val="005B57AD"/>
    <w:rsid w:val="005F6717"/>
    <w:rsid w:val="006A12CC"/>
    <w:rsid w:val="0071027F"/>
    <w:rsid w:val="007D7DFB"/>
    <w:rsid w:val="0082332D"/>
    <w:rsid w:val="00866CB2"/>
    <w:rsid w:val="008B0BD4"/>
    <w:rsid w:val="008E03BC"/>
    <w:rsid w:val="009E512C"/>
    <w:rsid w:val="009F67B4"/>
    <w:rsid w:val="00A15901"/>
    <w:rsid w:val="00AC220E"/>
    <w:rsid w:val="00B504B3"/>
    <w:rsid w:val="00BC0E7F"/>
    <w:rsid w:val="00BC67EE"/>
    <w:rsid w:val="00BE5AEB"/>
    <w:rsid w:val="00BE6BED"/>
    <w:rsid w:val="00CC2813"/>
    <w:rsid w:val="00CE70E2"/>
    <w:rsid w:val="00D42A2F"/>
    <w:rsid w:val="00E3370F"/>
    <w:rsid w:val="00EA094D"/>
    <w:rsid w:val="00EB58EC"/>
    <w:rsid w:val="00F20D7F"/>
    <w:rsid w:val="00F52A6B"/>
    <w:rsid w:val="00F571C4"/>
    <w:rsid w:val="00FF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CFFDA"/>
  <w15:chartTrackingRefBased/>
  <w15:docId w15:val="{1003FDFD-957D-407D-9E38-7017D744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7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027F"/>
    <w:rPr>
      <w:rFonts w:ascii="Trebuchet MS" w:hAnsi="Trebuchet MS"/>
      <w:color w:val="0000FF"/>
      <w:sz w:val="20"/>
      <w:u w:val="single"/>
    </w:rPr>
  </w:style>
  <w:style w:type="paragraph" w:customStyle="1" w:styleId="Default">
    <w:name w:val="Default"/>
    <w:rsid w:val="00BC67EE"/>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table" w:styleId="TableGrid">
    <w:name w:val="Table Grid"/>
    <w:basedOn w:val="TableNormal"/>
    <w:uiPriority w:val="39"/>
    <w:rsid w:val="005F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717"/>
    <w:rPr>
      <w:lang w:val="en-US"/>
    </w:rPr>
  </w:style>
  <w:style w:type="paragraph" w:styleId="Footer">
    <w:name w:val="footer"/>
    <w:basedOn w:val="Normal"/>
    <w:link w:val="FooterChar"/>
    <w:uiPriority w:val="99"/>
    <w:unhideWhenUsed/>
    <w:rsid w:val="005F6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717"/>
    <w:rPr>
      <w:lang w:val="en-US"/>
    </w:rPr>
  </w:style>
  <w:style w:type="paragraph" w:styleId="BalloonText">
    <w:name w:val="Balloon Text"/>
    <w:basedOn w:val="Normal"/>
    <w:link w:val="BalloonTextChar"/>
    <w:uiPriority w:val="99"/>
    <w:semiHidden/>
    <w:unhideWhenUsed/>
    <w:rsid w:val="00AC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20E"/>
    <w:rPr>
      <w:rFonts w:ascii="Segoe UI" w:hAnsi="Segoe UI" w:cs="Segoe UI"/>
      <w:sz w:val="18"/>
      <w:szCs w:val="18"/>
      <w:lang w:val="en-US"/>
    </w:rPr>
  </w:style>
  <w:style w:type="paragraph" w:styleId="ListParagraph">
    <w:name w:val="List Paragraph"/>
    <w:basedOn w:val="Normal"/>
    <w:uiPriority w:val="34"/>
    <w:qFormat/>
    <w:rsid w:val="0010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2382">
      <w:bodyDiv w:val="1"/>
      <w:marLeft w:val="0"/>
      <w:marRight w:val="0"/>
      <w:marTop w:val="0"/>
      <w:marBottom w:val="0"/>
      <w:divBdr>
        <w:top w:val="none" w:sz="0" w:space="0" w:color="auto"/>
        <w:left w:val="none" w:sz="0" w:space="0" w:color="auto"/>
        <w:bottom w:val="none" w:sz="0" w:space="0" w:color="auto"/>
        <w:right w:val="none" w:sz="0" w:space="0" w:color="auto"/>
      </w:divBdr>
    </w:div>
    <w:div w:id="297884241">
      <w:bodyDiv w:val="1"/>
      <w:marLeft w:val="0"/>
      <w:marRight w:val="0"/>
      <w:marTop w:val="0"/>
      <w:marBottom w:val="0"/>
      <w:divBdr>
        <w:top w:val="none" w:sz="0" w:space="0" w:color="auto"/>
        <w:left w:val="none" w:sz="0" w:space="0" w:color="auto"/>
        <w:bottom w:val="none" w:sz="0" w:space="0" w:color="auto"/>
        <w:right w:val="none" w:sz="0" w:space="0" w:color="auto"/>
      </w:divBdr>
      <w:divsChild>
        <w:div w:id="1941836625">
          <w:marLeft w:val="0"/>
          <w:marRight w:val="0"/>
          <w:marTop w:val="0"/>
          <w:marBottom w:val="0"/>
          <w:divBdr>
            <w:top w:val="none" w:sz="0" w:space="0" w:color="auto"/>
            <w:left w:val="none" w:sz="0" w:space="0" w:color="auto"/>
            <w:bottom w:val="none" w:sz="0" w:space="0" w:color="auto"/>
            <w:right w:val="none" w:sz="0" w:space="0" w:color="auto"/>
          </w:divBdr>
        </w:div>
      </w:divsChild>
    </w:div>
    <w:div w:id="809830643">
      <w:bodyDiv w:val="1"/>
      <w:marLeft w:val="0"/>
      <w:marRight w:val="0"/>
      <w:marTop w:val="0"/>
      <w:marBottom w:val="0"/>
      <w:divBdr>
        <w:top w:val="none" w:sz="0" w:space="0" w:color="auto"/>
        <w:left w:val="none" w:sz="0" w:space="0" w:color="auto"/>
        <w:bottom w:val="none" w:sz="0" w:space="0" w:color="auto"/>
        <w:right w:val="none" w:sz="0" w:space="0" w:color="auto"/>
      </w:divBdr>
    </w:div>
    <w:div w:id="16952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Cachia Stefan V at MAFA</cp:lastModifiedBy>
  <cp:revision>4</cp:revision>
  <cp:lastPrinted>2020-09-29T22:19:00Z</cp:lastPrinted>
  <dcterms:created xsi:type="dcterms:W3CDTF">2021-02-12T10:28:00Z</dcterms:created>
  <dcterms:modified xsi:type="dcterms:W3CDTF">2021-02-12T10:37:00Z</dcterms:modified>
</cp:coreProperties>
</file>